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5F3E85" w:rsidRDefault="005F3E85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5B51FE" w:rsidRPr="005B51FE" w:rsidRDefault="005B51FE" w:rsidP="005B51FE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5B51FE">
        <w:rPr>
          <w:rFonts w:ascii="Arial Narrow" w:eastAsia="Times New Roman" w:hAnsi="Arial Narrow" w:cs="Courier New"/>
          <w:b/>
          <w:lang w:val="es-ES_tradnl" w:eastAsia="es-ES"/>
        </w:rPr>
        <w:t>Artículo 54.-</w:t>
      </w:r>
      <w:r w:rsidRPr="005B51FE">
        <w:rPr>
          <w:rFonts w:ascii="Arial Narrow" w:eastAsia="Times New Roman" w:hAnsi="Arial Narrow" w:cs="Courier New"/>
          <w:lang w:val="es-ES_tradnl" w:eastAsia="es-ES"/>
        </w:rPr>
        <w:t xml:space="preserve"> </w:t>
      </w:r>
      <w:r w:rsidRPr="007C40C1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 xml:space="preserve">Las estimaciones de los trabajos ejecutados se deberán formular con una periodicidad no mayor de un mes. </w:t>
      </w:r>
      <w:r w:rsidRPr="005B51FE">
        <w:rPr>
          <w:rFonts w:ascii="Arial Narrow" w:eastAsia="Times New Roman" w:hAnsi="Arial Narrow" w:cs="Courier New"/>
          <w:lang w:val="es-ES_tradnl" w:eastAsia="es-ES"/>
        </w:rPr>
        <w:t xml:space="preserve">El contratista deberá presentarlas a la residencia de obra dentro de los dos días naturales siguientes a la fecha de corte para el pago de las estimaciones que hubiere fijado la dependencia o entidad en el contrato, acompañadas de la </w:t>
      </w:r>
      <w:r w:rsidRPr="00804CE5">
        <w:rPr>
          <w:rFonts w:ascii="Arial Narrow" w:eastAsia="Times New Roman" w:hAnsi="Arial Narrow" w:cs="Courier New"/>
          <w:b/>
          <w:i/>
          <w:highlight w:val="yellow"/>
          <w:u w:val="single"/>
          <w:lang w:val="es-ES_tradnl" w:eastAsia="es-ES"/>
        </w:rPr>
        <w:t>documentación que acredite la procedencia de su pago;</w:t>
      </w:r>
      <w:r w:rsidRPr="005B51FE">
        <w:rPr>
          <w:rFonts w:ascii="Arial Narrow" w:eastAsia="Times New Roman" w:hAnsi="Arial Narrow" w:cs="Courier New"/>
          <w:lang w:val="es-ES_tradnl" w:eastAsia="es-ES"/>
        </w:rPr>
        <w:t xml:space="preserve"> la residencia de obra para realizar la revisión y autorización de las estimaciones contará con un plazo no mayor de diez días naturales siguientes a su presentación. En el supuesto de que surjan diferencias técnicas o numéricas que no puedan ser autorizadas dentro de dicho plazo, éstas se resolverán e incorporarán en la siguiente estimación. </w:t>
      </w:r>
    </w:p>
    <w:p w:rsidR="005B51FE" w:rsidRPr="00B907BA" w:rsidRDefault="005B51FE" w:rsidP="005B51FE">
      <w:pPr>
        <w:spacing w:after="0" w:line="240" w:lineRule="auto"/>
        <w:jc w:val="both"/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</w:pPr>
      <w:r w:rsidRPr="005B51FE">
        <w:rPr>
          <w:rFonts w:ascii="Arial Narrow" w:eastAsia="Times New Roman" w:hAnsi="Arial Narrow" w:cs="Courier New"/>
          <w:lang w:val="es-ES_tradnl" w:eastAsia="es-ES"/>
        </w:rPr>
        <w:t xml:space="preserve"> </w:t>
      </w:r>
      <w:r w:rsidRPr="00B907BA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 xml:space="preserve">Las estimaciones por trabajos ejecutados deberán tramitarse para pago ante la Secretaría o, en su caso, ante la dependencia o entidad correspondiente, por parte de los órganos ejecutores en un plazo no mayor a quince días naturales, contados a partir de la fecha en que hayan sido autorizadas por la residencia de la obra de que se trate. </w:t>
      </w:r>
    </w:p>
    <w:p w:rsidR="005B51FE" w:rsidRDefault="005B51FE" w:rsidP="005B51FE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5B51FE">
        <w:rPr>
          <w:rFonts w:ascii="Arial Narrow" w:eastAsia="Times New Roman" w:hAnsi="Arial Narrow" w:cs="Courier New"/>
          <w:lang w:val="es-ES_tradnl" w:eastAsia="es-ES"/>
        </w:rPr>
        <w:t xml:space="preserve"> </w:t>
      </w:r>
    </w:p>
    <w:p w:rsidR="008D63A7" w:rsidRPr="008D63A7" w:rsidRDefault="008D63A7" w:rsidP="005B51FE">
      <w:pPr>
        <w:spacing w:after="0" w:line="240" w:lineRule="auto"/>
        <w:jc w:val="both"/>
        <w:rPr>
          <w:rFonts w:ascii="Arial Narrow" w:eastAsia="Times New Roman" w:hAnsi="Arial Narrow" w:cs="Courier New"/>
          <w:b/>
          <w:sz w:val="28"/>
          <w:szCs w:val="28"/>
          <w:lang w:val="es-ES_tradnl" w:eastAsia="es-ES"/>
        </w:rPr>
      </w:pPr>
      <w:r w:rsidRPr="008D63A7">
        <w:rPr>
          <w:rFonts w:ascii="Arial Narrow" w:eastAsia="Times New Roman" w:hAnsi="Arial Narrow" w:cs="Courier New"/>
          <w:b/>
          <w:sz w:val="28"/>
          <w:szCs w:val="28"/>
          <w:highlight w:val="yellow"/>
          <w:lang w:val="es-ES_tradnl" w:eastAsia="es-ES"/>
        </w:rPr>
        <w:t xml:space="preserve">NOTA: ESTE FUNDAMENTO APLICA PARA LOS NUMERALES DEL 75 AL </w:t>
      </w:r>
      <w:r w:rsidRPr="002446C2">
        <w:rPr>
          <w:rFonts w:ascii="Arial Narrow" w:eastAsia="Times New Roman" w:hAnsi="Arial Narrow" w:cs="Courier New"/>
          <w:b/>
          <w:sz w:val="28"/>
          <w:szCs w:val="28"/>
          <w:highlight w:val="yellow"/>
          <w:lang w:val="es-ES_tradnl" w:eastAsia="es-ES"/>
        </w:rPr>
        <w:t>82</w:t>
      </w:r>
      <w:r w:rsidR="002446C2" w:rsidRPr="002446C2">
        <w:rPr>
          <w:rFonts w:ascii="Arial Narrow" w:eastAsia="Times New Roman" w:hAnsi="Arial Narrow" w:cs="Courier New"/>
          <w:b/>
          <w:sz w:val="28"/>
          <w:szCs w:val="28"/>
          <w:highlight w:val="yellow"/>
          <w:lang w:val="es-ES_tradnl" w:eastAsia="es-ES"/>
        </w:rPr>
        <w:t xml:space="preserve"> Y 86</w:t>
      </w:r>
      <w:bookmarkStart w:id="0" w:name="_GoBack"/>
      <w:bookmarkEnd w:id="0"/>
    </w:p>
    <w:p w:rsidR="008D63A7" w:rsidRPr="005B51FE" w:rsidRDefault="008D63A7" w:rsidP="005B51FE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</w:p>
    <w:sectPr w:rsidR="008D63A7" w:rsidRPr="005B51F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62C8A"/>
    <w:rsid w:val="000924A4"/>
    <w:rsid w:val="000C222E"/>
    <w:rsid w:val="00120CCB"/>
    <w:rsid w:val="001741A5"/>
    <w:rsid w:val="002446C2"/>
    <w:rsid w:val="0028188A"/>
    <w:rsid w:val="002959E3"/>
    <w:rsid w:val="002B1092"/>
    <w:rsid w:val="002F47FF"/>
    <w:rsid w:val="003379E0"/>
    <w:rsid w:val="00391167"/>
    <w:rsid w:val="003963F3"/>
    <w:rsid w:val="003C5468"/>
    <w:rsid w:val="003C591D"/>
    <w:rsid w:val="003F7302"/>
    <w:rsid w:val="00407697"/>
    <w:rsid w:val="004A6C0D"/>
    <w:rsid w:val="00507A18"/>
    <w:rsid w:val="005B51FE"/>
    <w:rsid w:val="005E116E"/>
    <w:rsid w:val="005F3E85"/>
    <w:rsid w:val="0060302B"/>
    <w:rsid w:val="0061044C"/>
    <w:rsid w:val="006D4D50"/>
    <w:rsid w:val="00794073"/>
    <w:rsid w:val="007968A7"/>
    <w:rsid w:val="007C40C1"/>
    <w:rsid w:val="007E0B99"/>
    <w:rsid w:val="007E120A"/>
    <w:rsid w:val="0080235D"/>
    <w:rsid w:val="00804CE5"/>
    <w:rsid w:val="00836818"/>
    <w:rsid w:val="008A52A9"/>
    <w:rsid w:val="008D63A7"/>
    <w:rsid w:val="008E5AA6"/>
    <w:rsid w:val="008F3597"/>
    <w:rsid w:val="00A0674C"/>
    <w:rsid w:val="00B36818"/>
    <w:rsid w:val="00B62970"/>
    <w:rsid w:val="00B907BA"/>
    <w:rsid w:val="00BA6526"/>
    <w:rsid w:val="00BB761D"/>
    <w:rsid w:val="00C6390B"/>
    <w:rsid w:val="00CA5F9D"/>
    <w:rsid w:val="00EE5416"/>
    <w:rsid w:val="00EE7463"/>
    <w:rsid w:val="00F42241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FD8A7-317F-4A90-9C2B-62BA794F4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194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9</cp:revision>
  <dcterms:created xsi:type="dcterms:W3CDTF">2013-04-11T20:52:00Z</dcterms:created>
  <dcterms:modified xsi:type="dcterms:W3CDTF">2013-04-16T14:23:00Z</dcterms:modified>
</cp:coreProperties>
</file>